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0"/>
      </w:tblGrid>
      <w:tr w:rsidR="00616140" w:rsidRPr="00616140" w:rsidTr="00616140">
        <w:trPr>
          <w:tblCellSpacing w:w="0" w:type="dxa"/>
        </w:trPr>
        <w:tc>
          <w:tcPr>
            <w:tcW w:w="0" w:type="auto"/>
            <w:vAlign w:val="center"/>
            <w:hideMark/>
          </w:tcPr>
          <w:p w:rsidR="00616140" w:rsidRPr="00616140" w:rsidRDefault="00616140" w:rsidP="006161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bookmarkStart w:id="0" w:name="_GoBack"/>
            <w:bookmarkEnd w:id="0"/>
            <w:r w:rsidRPr="00616140">
              <w:rPr>
                <w:rFonts w:ascii="Times New Roman" w:eastAsia="Times New Roman" w:hAnsi="Times New Roman" w:cs="Times New Roman"/>
                <w:b/>
                <w:bCs/>
                <w:color w:val="000000"/>
                <w:sz w:val="24"/>
                <w:szCs w:val="24"/>
                <w:lang w:eastAsia="tr-TR"/>
              </w:rPr>
              <w:t>İVRİNDİ MALMÜDÜRLÜĞÜ</w:t>
            </w:r>
          </w:p>
          <w:p w:rsidR="00616140" w:rsidRPr="00616140" w:rsidRDefault="00616140" w:rsidP="006161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616140">
              <w:rPr>
                <w:rFonts w:ascii="Times New Roman" w:eastAsia="Times New Roman" w:hAnsi="Times New Roman" w:cs="Times New Roman"/>
                <w:b/>
                <w:bCs/>
                <w:color w:val="000000"/>
                <w:sz w:val="24"/>
                <w:szCs w:val="24"/>
                <w:lang w:eastAsia="tr-TR"/>
              </w:rPr>
              <w:t>HİZMET STANDARTLARI TABLOSU</w:t>
            </w:r>
          </w:p>
        </w:tc>
      </w:tr>
      <w:tr w:rsidR="00616140" w:rsidRPr="00616140" w:rsidTr="00616140">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54"/>
              <w:gridCol w:w="1727"/>
              <w:gridCol w:w="4526"/>
              <w:gridCol w:w="2047"/>
            </w:tblGrid>
            <w:tr w:rsidR="00616140" w:rsidRPr="00616140">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jc w:val="center"/>
                    <w:rPr>
                      <w:rFonts w:ascii="Times New Roman" w:eastAsia="Times New Roman" w:hAnsi="Times New Roman" w:cs="Times New Roman"/>
                      <w:b/>
                      <w:bCs/>
                      <w:color w:val="000000"/>
                      <w:sz w:val="24"/>
                      <w:szCs w:val="24"/>
                      <w:lang w:eastAsia="tr-TR"/>
                    </w:rPr>
                  </w:pPr>
                  <w:r w:rsidRPr="00616140">
                    <w:rPr>
                      <w:rFonts w:ascii="Times New Roman" w:eastAsia="Times New Roman" w:hAnsi="Times New Roman" w:cs="Times New Roman"/>
                      <w:b/>
                      <w:bCs/>
                      <w:color w:val="000000"/>
                      <w:sz w:val="24"/>
                      <w:szCs w:val="24"/>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jc w:val="center"/>
                    <w:rPr>
                      <w:rFonts w:ascii="Times New Roman" w:eastAsia="Times New Roman" w:hAnsi="Times New Roman" w:cs="Times New Roman"/>
                      <w:b/>
                      <w:bCs/>
                      <w:color w:val="000000"/>
                      <w:sz w:val="24"/>
                      <w:szCs w:val="24"/>
                      <w:lang w:eastAsia="tr-TR"/>
                    </w:rPr>
                  </w:pPr>
                  <w:r w:rsidRPr="00616140">
                    <w:rPr>
                      <w:rFonts w:ascii="Times New Roman" w:eastAsia="Times New Roman" w:hAnsi="Times New Roman" w:cs="Times New Roman"/>
                      <w:b/>
                      <w:bCs/>
                      <w:color w:val="000000"/>
                      <w:sz w:val="24"/>
                      <w:szCs w:val="24"/>
                      <w:lang w:eastAsia="tr-TR"/>
                    </w:rPr>
                    <w:t>VATANDAŞA SUNULAN HİZMETİN ADI</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jc w:val="center"/>
                    <w:rPr>
                      <w:rFonts w:ascii="Times New Roman" w:eastAsia="Times New Roman" w:hAnsi="Times New Roman" w:cs="Times New Roman"/>
                      <w:b/>
                      <w:bCs/>
                      <w:color w:val="000000"/>
                      <w:sz w:val="24"/>
                      <w:szCs w:val="24"/>
                      <w:lang w:eastAsia="tr-TR"/>
                    </w:rPr>
                  </w:pPr>
                  <w:r w:rsidRPr="00616140">
                    <w:rPr>
                      <w:rFonts w:ascii="Times New Roman" w:eastAsia="Times New Roman" w:hAnsi="Times New Roman" w:cs="Times New Roman"/>
                      <w:b/>
                      <w:bCs/>
                      <w:color w:val="000000"/>
                      <w:sz w:val="24"/>
                      <w:szCs w:val="24"/>
                      <w:lang w:eastAsia="tr-TR"/>
                    </w:rPr>
                    <w:t>BAŞVURUDA İSTENİLEN BELGELER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jc w:val="center"/>
                    <w:rPr>
                      <w:rFonts w:ascii="Times New Roman" w:eastAsia="Times New Roman" w:hAnsi="Times New Roman" w:cs="Times New Roman"/>
                      <w:b/>
                      <w:bCs/>
                      <w:color w:val="000000"/>
                      <w:sz w:val="24"/>
                      <w:szCs w:val="24"/>
                      <w:lang w:eastAsia="tr-TR"/>
                    </w:rPr>
                  </w:pPr>
                  <w:r w:rsidRPr="00616140">
                    <w:rPr>
                      <w:rFonts w:ascii="Times New Roman" w:eastAsia="Times New Roman" w:hAnsi="Times New Roman" w:cs="Times New Roman"/>
                      <w:b/>
                      <w:bCs/>
                      <w:color w:val="000000"/>
                      <w:sz w:val="24"/>
                      <w:szCs w:val="24"/>
                      <w:lang w:eastAsia="tr-TR"/>
                    </w:rPr>
                    <w:t>HİZMETİN TAMAMLANMA SÜRESİ (EN GEÇ SÜRE)</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İdari Para Cezaları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Ceza tutanağı</w:t>
                  </w:r>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3 - İdari para cezasını kesen idarenin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Dakika</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Geçici Teminat Alınması (nakit)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w:t>
                  </w:r>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Teminat alınmasına ilişkin ilgili idarenin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Dakika</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Geçici teminat iadesi (Nakit, aynı gün alınan teminatın iadesi)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Teminat iadesine ilişkin ilgili idarenin yazısı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3 - Alındı belgesi</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4 - Vekil ise noter tasdikli </w:t>
                  </w:r>
                  <w:proofErr w:type="gramStart"/>
                  <w:r w:rsidRPr="00616140">
                    <w:rPr>
                      <w:rFonts w:ascii="Times New Roman" w:eastAsia="Times New Roman" w:hAnsi="Times New Roman" w:cs="Times New Roman"/>
                      <w:color w:val="000000"/>
                      <w:sz w:val="24"/>
                      <w:szCs w:val="24"/>
                      <w:lang w:eastAsia="tr-TR"/>
                    </w:rPr>
                    <w:t>vekaletname</w:t>
                  </w:r>
                  <w:proofErr w:type="gramEnd"/>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 Tüzel kişilerde kanuni temsilciye ait yetki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10 Dakika</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Kesin teminat alınması (nakit)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w:t>
                  </w:r>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Teminat alınmasına ilişkin ilgili idarenin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10 Dakika</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Kesin teminat iadesi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Teminat iadesine ilişkin ilgili idarenin yazısı ve ekleri (İdaresince mevzuatına göre tamamlanacak belgeler)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3 - Alındı belgesi aslı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4 - Vekil ise noter tasdikli </w:t>
                  </w:r>
                  <w:proofErr w:type="gramStart"/>
                  <w:r w:rsidRPr="00616140">
                    <w:rPr>
                      <w:rFonts w:ascii="Times New Roman" w:eastAsia="Times New Roman" w:hAnsi="Times New Roman" w:cs="Times New Roman"/>
                      <w:color w:val="000000"/>
                      <w:sz w:val="24"/>
                      <w:szCs w:val="24"/>
                      <w:lang w:eastAsia="tr-TR"/>
                    </w:rPr>
                    <w:t>vekaletname</w:t>
                  </w:r>
                  <w:proofErr w:type="gramEnd"/>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 SGK ve Vergi Borcu Yoktur yazısı</w:t>
                  </w:r>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6 - Tüzel kişilerde kanuni temsilciye ait yetki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10 Dakika</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Geçici ve kesin teminatın ilgililerin banka hesabına havalesi.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Teminat iadesine ilişkin ilgili idarenin yazısı ve ekleri (İdaresince mevzuatına göre tamamlanacak belgeler)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lastRenderedPageBreak/>
                    <w:t>3 - Alındı belgesi aslı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4 - Vekil ise noter tasdikli </w:t>
                  </w:r>
                  <w:proofErr w:type="gramStart"/>
                  <w:r w:rsidRPr="00616140">
                    <w:rPr>
                      <w:rFonts w:ascii="Times New Roman" w:eastAsia="Times New Roman" w:hAnsi="Times New Roman" w:cs="Times New Roman"/>
                      <w:color w:val="000000"/>
                      <w:sz w:val="24"/>
                      <w:szCs w:val="24"/>
                      <w:lang w:eastAsia="tr-TR"/>
                    </w:rPr>
                    <w:t>vekaletname</w:t>
                  </w:r>
                  <w:proofErr w:type="gramEnd"/>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 Nakit teminat iadesinde banka hesap numarası (IBAN) belirten dilekçe</w:t>
                  </w:r>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6 - Tüzel kişilerde kanuni temsilciye ait yetki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lastRenderedPageBreak/>
                    <w:t>3 İş Günü</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lastRenderedPageBreak/>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İhale doküman bedeli tahsili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w:t>
                  </w:r>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İlgili idarenin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Dakika</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Kişi borcu tahsilatları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T.C. Kimlik numarası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Kurumca düzenlenmiş üst yazı ekinde ödeme planı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10 Dakika</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Bütçe gelirlerinden Ret ve İadeler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Gerçek kişilerde T.C. Kimlik numarası, tüzel kişilerde vergi numarasını belirten başvuru dilekçesi</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Tahsilinde alındı belgesi düzenlenmişse aslı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3 - İdarenin yazısı ve ekleri</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4 - Vekil ise noter tasdikli </w:t>
                  </w:r>
                  <w:proofErr w:type="gramStart"/>
                  <w:r w:rsidRPr="00616140">
                    <w:rPr>
                      <w:rFonts w:ascii="Times New Roman" w:eastAsia="Times New Roman" w:hAnsi="Times New Roman" w:cs="Times New Roman"/>
                      <w:color w:val="000000"/>
                      <w:sz w:val="24"/>
                      <w:szCs w:val="24"/>
                      <w:lang w:eastAsia="tr-TR"/>
                    </w:rPr>
                    <w:t>vekaletname</w:t>
                  </w:r>
                  <w:proofErr w:type="gramEnd"/>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 Tüzel kişilerde kanuni temsilciye ait yetki belgesi</w:t>
                  </w:r>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6 - Bankadan yapılacak ödemelerde ilgili kişi veya şirketin banka şube ve hesap numarasını(IBAN) </w:t>
                  </w:r>
                  <w:proofErr w:type="spellStart"/>
                  <w:r w:rsidRPr="00616140">
                    <w:rPr>
                      <w:rFonts w:ascii="Times New Roman" w:eastAsia="Times New Roman" w:hAnsi="Times New Roman" w:cs="Times New Roman"/>
                      <w:color w:val="000000"/>
                      <w:sz w:val="24"/>
                      <w:szCs w:val="24"/>
                      <w:lang w:eastAsia="tr-TR"/>
                    </w:rPr>
                    <w:t>belirrten</w:t>
                  </w:r>
                  <w:proofErr w:type="spellEnd"/>
                  <w:r w:rsidRPr="00616140">
                    <w:rPr>
                      <w:rFonts w:ascii="Times New Roman" w:eastAsia="Times New Roman" w:hAnsi="Times New Roman" w:cs="Times New Roman"/>
                      <w:color w:val="000000"/>
                      <w:sz w:val="24"/>
                      <w:szCs w:val="24"/>
                      <w:lang w:eastAsia="tr-TR"/>
                    </w:rPr>
                    <w:t xml:space="preserve">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Saat</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4708 Sayılı Yapı Denetimi Kanunu ve Yönetmeliği Çerçevesinde yapılan işlemler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Yapı Denetimi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Gün</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Emanet Çıkışları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 Emekli kesenekleri</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 SGK</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3 - İcra</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4 - Sendika</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 Vergi borcu çıkışı</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6 - S.A.İ.</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7 - </w:t>
                  </w:r>
                  <w:proofErr w:type="spellStart"/>
                  <w:r w:rsidRPr="00616140">
                    <w:rPr>
                      <w:rFonts w:ascii="Times New Roman" w:eastAsia="Times New Roman" w:hAnsi="Times New Roman" w:cs="Times New Roman"/>
                      <w:color w:val="000000"/>
                      <w:sz w:val="24"/>
                      <w:szCs w:val="24"/>
                      <w:lang w:eastAsia="tr-TR"/>
                    </w:rPr>
                    <w:t>Polsan</w:t>
                  </w:r>
                  <w:proofErr w:type="spellEnd"/>
                </w:p>
                <w:p w:rsidR="00616140" w:rsidRPr="00616140" w:rsidRDefault="00616140" w:rsidP="00616140">
                  <w:pPr>
                    <w:spacing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8 - </w:t>
                  </w:r>
                  <w:proofErr w:type="spellStart"/>
                  <w:r w:rsidRPr="00616140">
                    <w:rPr>
                      <w:rFonts w:ascii="Times New Roman" w:eastAsia="Times New Roman" w:hAnsi="Times New Roman" w:cs="Times New Roman"/>
                      <w:color w:val="000000"/>
                      <w:sz w:val="24"/>
                      <w:szCs w:val="24"/>
                      <w:lang w:eastAsia="tr-TR"/>
                    </w:rPr>
                    <w:t>İlksan</w:t>
                  </w:r>
                  <w:proofErr w:type="spellEnd"/>
                  <w:r w:rsidRPr="00616140">
                    <w:rPr>
                      <w:rFonts w:ascii="Times New Roman" w:eastAsia="Times New Roman" w:hAnsi="Times New Roman" w:cs="Times New Roman"/>
                      <w:color w:val="000000"/>
                      <w:sz w:val="24"/>
                      <w:szCs w:val="24"/>
                      <w:lang w:eastAsia="tr-TR"/>
                    </w:rPr>
                    <w:t>-İkraz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Gün</w:t>
                  </w:r>
                </w:p>
              </w:tc>
            </w:tr>
            <w:tr w:rsidR="00616140" w:rsidRPr="0061614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Hak Sahibi Tarafından Yasal Süresi İçerisinde Seçim </w:t>
                  </w:r>
                  <w:r w:rsidRPr="00616140">
                    <w:rPr>
                      <w:rFonts w:ascii="Times New Roman" w:eastAsia="Times New Roman" w:hAnsi="Times New Roman" w:cs="Times New Roman"/>
                      <w:color w:val="000000"/>
                      <w:sz w:val="24"/>
                      <w:szCs w:val="24"/>
                      <w:lang w:eastAsia="tr-TR"/>
                    </w:rPr>
                    <w:lastRenderedPageBreak/>
                    <w:t>Müdürlüğünden Alınmayan Seçim Ücretinin Emanetten Ödenmesi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1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lastRenderedPageBreak/>
                    <w:t>1 - T.C. Kimlik numarası ile ilgili kişinin banka şube ve hesap numarasını (IBAN) belirten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İş Günü</w:t>
                  </w:r>
                </w:p>
              </w:tc>
            </w:tr>
            <w:tr w:rsidR="00616140" w:rsidRPr="0061614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lastRenderedPageBreak/>
                    <w:t>AÇIKLAMALAR</w:t>
                  </w:r>
                </w:p>
              </w:tc>
            </w:tr>
            <w:tr w:rsidR="00616140" w:rsidRPr="00616140">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16140" w:rsidRPr="00616140" w:rsidRDefault="00616140" w:rsidP="00616140">
                  <w:pPr>
                    <w:spacing w:before="100"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1- Mücbir sebepler, sistem arızaları, elektrik kesilmesi vb. haller sebebiyle, tanımlanmış hizmetlerin geçici veya sürekli olarak kesintiye uğrama durumunda çalışılamayan süreler hizmetlerin tamamlanma sürelerine eklenir.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2- Hizmetin tamamlanma süresine ait başlama tarih ve saati, birimdeki söz konusu hizmetlere fiilen başlanıldığında başlar.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3- Kamu Hizmet Standartlarında hizmet adıyla özel olarak tanımlanmamış hizmetler uygun olması halinde genel olarak tanımlanmış hizmetler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4- Gerçeğe aykırı bilgi ve belge verenler ya da beyanda bulunanlar hakkında yasal işlem yapılır. (Kamu Hizmet Standartlarına Uyulacak Usul ve Esaslara İlişkin Yönetmeliğin 9'ncu maddesi)</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5- Kamu Hizmet Standartları Tablosunda tanımlanmış hizmetlerden, sadece muhasebe biriminde başlatılıp aynı muhasebe biriminde tamamlanan hizmetler için belirlenmiş süreler aynen geçerlidir.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Ancak, muhasebe biriminde başlatılıp, ilgili mevzuatı gereğince başka idarelerde devam ettikten sonra, tekrar ilk müracaatın yapıldığı birime dönen ve işlemin kalan bölümü bu birimlerde tamamlanan hizmetlerde, başka idarelerin varsa ilgili mevzuatındaki süreler, yok ise Kamu Hizmetin Standartları Yönetmeliğinin 11'nci maddesinde belirtilen süreler hizmetin </w:t>
                  </w:r>
                  <w:proofErr w:type="spellStart"/>
                  <w:r w:rsidRPr="00616140">
                    <w:rPr>
                      <w:rFonts w:ascii="Times New Roman" w:eastAsia="Times New Roman" w:hAnsi="Times New Roman" w:cs="Times New Roman"/>
                      <w:color w:val="000000"/>
                      <w:sz w:val="24"/>
                      <w:szCs w:val="24"/>
                      <w:lang w:eastAsia="tr-TR"/>
                    </w:rPr>
                    <w:t>yararanma</w:t>
                  </w:r>
                  <w:proofErr w:type="spellEnd"/>
                  <w:r w:rsidRPr="00616140">
                    <w:rPr>
                      <w:rFonts w:ascii="Times New Roman" w:eastAsia="Times New Roman" w:hAnsi="Times New Roman" w:cs="Times New Roman"/>
                      <w:color w:val="000000"/>
                      <w:sz w:val="24"/>
                      <w:szCs w:val="24"/>
                      <w:lang w:eastAsia="tr-TR"/>
                    </w:rPr>
                    <w:t xml:space="preserve"> sürelerine </w:t>
                  </w:r>
                  <w:proofErr w:type="gramStart"/>
                  <w:r w:rsidRPr="00616140">
                    <w:rPr>
                      <w:rFonts w:ascii="Times New Roman" w:eastAsia="Times New Roman" w:hAnsi="Times New Roman" w:cs="Times New Roman"/>
                      <w:color w:val="000000"/>
                      <w:sz w:val="24"/>
                      <w:szCs w:val="24"/>
                      <w:lang w:eastAsia="tr-TR"/>
                    </w:rPr>
                    <w:t>dahil</w:t>
                  </w:r>
                  <w:proofErr w:type="gramEnd"/>
                  <w:r w:rsidRPr="00616140">
                    <w:rPr>
                      <w:rFonts w:ascii="Times New Roman" w:eastAsia="Times New Roman" w:hAnsi="Times New Roman" w:cs="Times New Roman"/>
                      <w:color w:val="000000"/>
                      <w:sz w:val="24"/>
                      <w:szCs w:val="24"/>
                      <w:lang w:eastAsia="tr-TR"/>
                    </w:rPr>
                    <w:t xml:space="preserve"> edilmiştir.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Hizmetin bütünü içinde başka idarelerce yapılacak işlemlerden doğan gecikmelerdeki süreler ayrıca eklenir.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Muhasebe biriminde başlatıldıktan sonra, başka idarelerde devam ederek başka idarelerde tamamlanan (muhasebe birimine geri dönmeyen) hizmetlerde hizmetin bütünü içindeki sorumluluk, hizmetin muhasebe birimindeki bölümü ile sınırlı olur.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6- Başvuru esnasında, ödemek zorunda olunan mali yükümlülükler ilgililerince ödenir.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 xml:space="preserve">7- </w:t>
                  </w:r>
                  <w:proofErr w:type="spellStart"/>
                  <w:r w:rsidRPr="00616140">
                    <w:rPr>
                      <w:rFonts w:ascii="Times New Roman" w:eastAsia="Times New Roman" w:hAnsi="Times New Roman" w:cs="Times New Roman"/>
                      <w:color w:val="000000"/>
                      <w:sz w:val="24"/>
                      <w:szCs w:val="24"/>
                      <w:lang w:eastAsia="tr-TR"/>
                    </w:rPr>
                    <w:t>Nakitin</w:t>
                  </w:r>
                  <w:proofErr w:type="spellEnd"/>
                  <w:r w:rsidRPr="00616140">
                    <w:rPr>
                      <w:rFonts w:ascii="Times New Roman" w:eastAsia="Times New Roman" w:hAnsi="Times New Roman" w:cs="Times New Roman"/>
                      <w:color w:val="000000"/>
                      <w:sz w:val="24"/>
                      <w:szCs w:val="24"/>
                      <w:lang w:eastAsia="tr-TR"/>
                    </w:rPr>
                    <w:t xml:space="preserve"> alacaklısına (hak sahibine) banka kanalıyla ödenmesi gerektiğinde, nakit teminine ait işlemlerin normal sürelerinde yapılacağı varsayılmıştır.</w:t>
                  </w:r>
                </w:p>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t>8- Bütçe ödeneği karşılık tutulması suretiyle yapılacak ödemelerde bu süreler, ödeneğin kullanıma hazır olması durumunda geçerlidir.</w:t>
                  </w:r>
                </w:p>
              </w:tc>
            </w:tr>
          </w:tbl>
          <w:p w:rsidR="00616140" w:rsidRPr="00616140" w:rsidRDefault="00616140" w:rsidP="00616140">
            <w:pPr>
              <w:spacing w:after="0" w:line="240" w:lineRule="auto"/>
              <w:rPr>
                <w:rFonts w:ascii="Times New Roman" w:eastAsia="Times New Roman" w:hAnsi="Times New Roman" w:cs="Times New Roman"/>
                <w:color w:val="000000"/>
                <w:sz w:val="24"/>
                <w:szCs w:val="24"/>
                <w:lang w:eastAsia="tr-TR"/>
              </w:rPr>
            </w:pPr>
          </w:p>
        </w:tc>
      </w:tr>
      <w:tr w:rsidR="00616140" w:rsidRPr="00616140" w:rsidTr="00616140">
        <w:trPr>
          <w:tblCellSpacing w:w="0" w:type="dxa"/>
        </w:trPr>
        <w:tc>
          <w:tcPr>
            <w:tcW w:w="0" w:type="auto"/>
            <w:vAlign w:val="center"/>
            <w:hideMark/>
          </w:tcPr>
          <w:p w:rsidR="00616140" w:rsidRPr="00616140" w:rsidRDefault="00616140" w:rsidP="00616140">
            <w:pPr>
              <w:spacing w:before="200" w:line="240" w:lineRule="auto"/>
              <w:rPr>
                <w:rFonts w:ascii="Times New Roman" w:eastAsia="Times New Roman" w:hAnsi="Times New Roman" w:cs="Times New Roman"/>
                <w:color w:val="000000"/>
                <w:sz w:val="24"/>
                <w:szCs w:val="24"/>
                <w:lang w:eastAsia="tr-TR"/>
              </w:rPr>
            </w:pPr>
            <w:r w:rsidRPr="00616140">
              <w:rPr>
                <w:rFonts w:ascii="Times New Roman" w:eastAsia="Times New Roman" w:hAnsi="Times New Roman" w:cs="Times New Roman"/>
                <w:color w:val="000000"/>
                <w:sz w:val="24"/>
                <w:szCs w:val="24"/>
                <w:lang w:eastAsia="tr-TR"/>
              </w:rPr>
              <w:lastRenderedPageBreak/>
              <w:t xml:space="preserve">Başvuru esnasında yukarıda belirtilen belgelerin dışında belge istenilmesi veya başvuru eksiksiz belge ile yapıldığı halde, hizmetin belirtilen sürede tamamlanmaması durumunda ilk müracaat yerin </w:t>
            </w:r>
            <w:r w:rsidRPr="00616140">
              <w:rPr>
                <w:rFonts w:ascii="Times New Roman" w:hAnsi="Times New Roman" w:cs="Times New Roman"/>
                <w:color w:val="000000"/>
                <w:sz w:val="24"/>
                <w:szCs w:val="24"/>
              </w:rPr>
              <w:t>yerine ya da ikinci müracaat yerine başvurunuz.</w:t>
            </w:r>
          </w:p>
        </w:tc>
      </w:tr>
    </w:tbl>
    <w:p w:rsidR="00616140" w:rsidRPr="00616140" w:rsidRDefault="00616140">
      <w:pPr>
        <w:rPr>
          <w:rFonts w:ascii="Times New Roman" w:hAnsi="Times New Roman" w:cs="Times New Roman"/>
          <w:sz w:val="24"/>
          <w:szCs w:val="24"/>
        </w:rPr>
      </w:pPr>
    </w:p>
    <w:tbl>
      <w:tblPr>
        <w:tblW w:w="5058" w:type="pct"/>
        <w:tblCellSpacing w:w="0" w:type="dxa"/>
        <w:tblCellMar>
          <w:left w:w="0" w:type="dxa"/>
          <w:right w:w="0" w:type="dxa"/>
        </w:tblCellMar>
        <w:tblLook w:val="04A0" w:firstRow="1" w:lastRow="0" w:firstColumn="1" w:lastColumn="0" w:noHBand="0" w:noVBand="1"/>
      </w:tblPr>
      <w:tblGrid>
        <w:gridCol w:w="1377"/>
        <w:gridCol w:w="3211"/>
        <w:gridCol w:w="1376"/>
        <w:gridCol w:w="3211"/>
      </w:tblGrid>
      <w:tr w:rsidR="00616140" w:rsidRPr="00BA6975" w:rsidTr="00842279">
        <w:trPr>
          <w:trHeight w:val="141"/>
          <w:tblCellSpacing w:w="0" w:type="dxa"/>
        </w:trPr>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İlk Müracaat Yeri</w:t>
            </w:r>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xml:space="preserve">: </w:t>
            </w:r>
            <w:proofErr w:type="spellStart"/>
            <w:r w:rsidRPr="00BA6975">
              <w:rPr>
                <w:rFonts w:ascii="Arial" w:eastAsia="Times New Roman" w:hAnsi="Arial" w:cs="Arial"/>
                <w:color w:val="000000"/>
                <w:sz w:val="16"/>
                <w:szCs w:val="16"/>
                <w:lang w:eastAsia="tr-TR"/>
              </w:rPr>
              <w:t>Malmüdürlüğü</w:t>
            </w:r>
            <w:proofErr w:type="spellEnd"/>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xml:space="preserve">İkinci </w:t>
            </w:r>
            <w:proofErr w:type="spellStart"/>
            <w:r w:rsidRPr="00BA6975">
              <w:rPr>
                <w:rFonts w:ascii="Arial" w:eastAsia="Times New Roman" w:hAnsi="Arial" w:cs="Arial"/>
                <w:color w:val="000000"/>
                <w:sz w:val="16"/>
                <w:szCs w:val="16"/>
                <w:lang w:eastAsia="tr-TR"/>
              </w:rPr>
              <w:t>Müracat</w:t>
            </w:r>
            <w:proofErr w:type="spellEnd"/>
            <w:r w:rsidRPr="00BA6975">
              <w:rPr>
                <w:rFonts w:ascii="Arial" w:eastAsia="Times New Roman" w:hAnsi="Arial" w:cs="Arial"/>
                <w:color w:val="000000"/>
                <w:sz w:val="16"/>
                <w:szCs w:val="16"/>
                <w:lang w:eastAsia="tr-TR"/>
              </w:rPr>
              <w:t xml:space="preserve"> Yeri</w:t>
            </w:r>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Kaymakamlık</w:t>
            </w:r>
          </w:p>
        </w:tc>
      </w:tr>
      <w:tr w:rsidR="00616140" w:rsidRPr="00BA6975" w:rsidTr="00842279">
        <w:trPr>
          <w:trHeight w:val="54"/>
          <w:tblCellSpacing w:w="0" w:type="dxa"/>
        </w:trPr>
        <w:tc>
          <w:tcPr>
            <w:tcW w:w="750" w:type="pct"/>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İsim</w:t>
            </w:r>
          </w:p>
        </w:tc>
        <w:tc>
          <w:tcPr>
            <w:tcW w:w="1750" w:type="pct"/>
            <w:vAlign w:val="center"/>
            <w:hideMark/>
          </w:tcPr>
          <w:p w:rsidR="00616140" w:rsidRPr="00BA6975" w:rsidRDefault="00616140" w:rsidP="00842279">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xml:space="preserve">: </w:t>
            </w:r>
            <w:r w:rsidR="00842279" w:rsidRPr="00BA6975">
              <w:rPr>
                <w:rFonts w:ascii="Arial" w:eastAsia="Times New Roman" w:hAnsi="Arial" w:cs="Arial"/>
                <w:color w:val="000000"/>
                <w:sz w:val="16"/>
                <w:szCs w:val="16"/>
                <w:lang w:eastAsia="tr-TR"/>
              </w:rPr>
              <w:t>Recep KOCA</w:t>
            </w:r>
          </w:p>
        </w:tc>
        <w:tc>
          <w:tcPr>
            <w:tcW w:w="750" w:type="pct"/>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İsim</w:t>
            </w:r>
          </w:p>
        </w:tc>
        <w:tc>
          <w:tcPr>
            <w:tcW w:w="1750" w:type="pct"/>
            <w:vAlign w:val="center"/>
            <w:hideMark/>
          </w:tcPr>
          <w:p w:rsidR="00616140" w:rsidRPr="00BA6975" w:rsidRDefault="00616140" w:rsidP="00842279">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xml:space="preserve">: </w:t>
            </w:r>
            <w:r w:rsidR="00842279" w:rsidRPr="00BA6975">
              <w:rPr>
                <w:rFonts w:ascii="Arial" w:eastAsia="Times New Roman" w:hAnsi="Arial" w:cs="Arial"/>
                <w:color w:val="000000"/>
                <w:sz w:val="16"/>
                <w:szCs w:val="16"/>
                <w:lang w:eastAsia="tr-TR"/>
              </w:rPr>
              <w:t>Server SİNANOĞLU</w:t>
            </w:r>
          </w:p>
          <w:p w:rsidR="00842279" w:rsidRPr="00BA6975" w:rsidRDefault="00842279" w:rsidP="00842279">
            <w:pPr>
              <w:spacing w:after="0" w:line="240" w:lineRule="auto"/>
              <w:rPr>
                <w:rFonts w:ascii="Arial" w:eastAsia="Times New Roman" w:hAnsi="Arial" w:cs="Arial"/>
                <w:color w:val="000000"/>
                <w:sz w:val="16"/>
                <w:szCs w:val="16"/>
                <w:lang w:eastAsia="tr-TR"/>
              </w:rPr>
            </w:pPr>
          </w:p>
        </w:tc>
      </w:tr>
      <w:tr w:rsidR="00616140" w:rsidRPr="00BA6975" w:rsidTr="00842279">
        <w:trPr>
          <w:trHeight w:val="38"/>
          <w:tblCellSpacing w:w="0" w:type="dxa"/>
        </w:trPr>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Unvan</w:t>
            </w:r>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Malmüdürü</w:t>
            </w:r>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Unvan</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xml:space="preserve">: İvrindi </w:t>
            </w:r>
            <w:r w:rsidR="00616140" w:rsidRPr="00BA6975">
              <w:rPr>
                <w:rFonts w:ascii="Arial" w:eastAsia="Times New Roman" w:hAnsi="Arial" w:cs="Arial"/>
                <w:color w:val="000000"/>
                <w:sz w:val="16"/>
                <w:szCs w:val="16"/>
                <w:lang w:eastAsia="tr-TR"/>
              </w:rPr>
              <w:t>Kaymakamı</w:t>
            </w:r>
          </w:p>
        </w:tc>
      </w:tr>
      <w:tr w:rsidR="00616140" w:rsidRPr="00BA6975" w:rsidTr="00842279">
        <w:trPr>
          <w:trHeight w:val="96"/>
          <w:tblCellSpacing w:w="0" w:type="dxa"/>
        </w:trPr>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Adres</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xml:space="preserve">: </w:t>
            </w:r>
            <w:proofErr w:type="gramStart"/>
            <w:r w:rsidRPr="00BA6975">
              <w:rPr>
                <w:rFonts w:ascii="Arial" w:eastAsia="Times New Roman" w:hAnsi="Arial" w:cs="Arial"/>
                <w:color w:val="000000"/>
                <w:sz w:val="16"/>
                <w:szCs w:val="16"/>
                <w:lang w:eastAsia="tr-TR"/>
              </w:rPr>
              <w:t xml:space="preserve">İvrindi </w:t>
            </w:r>
            <w:r w:rsidR="00616140" w:rsidRPr="00BA6975">
              <w:rPr>
                <w:rFonts w:ascii="Arial" w:eastAsia="Times New Roman" w:hAnsi="Arial" w:cs="Arial"/>
                <w:color w:val="000000"/>
                <w:sz w:val="16"/>
                <w:szCs w:val="16"/>
                <w:lang w:eastAsia="tr-TR"/>
              </w:rPr>
              <w:t xml:space="preserve"> Kaymakamlığı</w:t>
            </w:r>
            <w:proofErr w:type="gramEnd"/>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Adres</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xml:space="preserve">: </w:t>
            </w:r>
            <w:proofErr w:type="gramStart"/>
            <w:r w:rsidRPr="00BA6975">
              <w:rPr>
                <w:rFonts w:ascii="Arial" w:eastAsia="Times New Roman" w:hAnsi="Arial" w:cs="Arial"/>
                <w:color w:val="000000"/>
                <w:sz w:val="16"/>
                <w:szCs w:val="16"/>
                <w:lang w:eastAsia="tr-TR"/>
              </w:rPr>
              <w:t xml:space="preserve">İvrindi </w:t>
            </w:r>
            <w:r w:rsidR="00616140" w:rsidRPr="00BA6975">
              <w:rPr>
                <w:rFonts w:ascii="Arial" w:eastAsia="Times New Roman" w:hAnsi="Arial" w:cs="Arial"/>
                <w:color w:val="000000"/>
                <w:sz w:val="16"/>
                <w:szCs w:val="16"/>
                <w:lang w:eastAsia="tr-TR"/>
              </w:rPr>
              <w:t xml:space="preserve"> Kaymakamlığı</w:t>
            </w:r>
            <w:proofErr w:type="gramEnd"/>
          </w:p>
        </w:tc>
      </w:tr>
      <w:tr w:rsidR="00616140" w:rsidRPr="00BA6975" w:rsidTr="00842279">
        <w:trPr>
          <w:trHeight w:val="38"/>
          <w:tblCellSpacing w:w="0" w:type="dxa"/>
        </w:trPr>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Tel.</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456 10 03</w:t>
            </w:r>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Tel.</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456 10 01</w:t>
            </w:r>
          </w:p>
        </w:tc>
      </w:tr>
      <w:tr w:rsidR="00616140" w:rsidRPr="00BA6975" w:rsidTr="00842279">
        <w:trPr>
          <w:trHeight w:val="38"/>
          <w:tblCellSpacing w:w="0" w:type="dxa"/>
        </w:trPr>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Faks</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456 29 94</w:t>
            </w:r>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Faks</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456 10 38</w:t>
            </w:r>
          </w:p>
        </w:tc>
      </w:tr>
      <w:tr w:rsidR="00616140" w:rsidRPr="00BA6975" w:rsidTr="00842279">
        <w:trPr>
          <w:trHeight w:val="264"/>
          <w:tblCellSpacing w:w="0" w:type="dxa"/>
        </w:trPr>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E-posta</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rkoca</w:t>
            </w:r>
            <w:r w:rsidR="00616140" w:rsidRPr="00BA6975">
              <w:rPr>
                <w:rFonts w:ascii="Arial" w:eastAsia="Times New Roman" w:hAnsi="Arial" w:cs="Arial"/>
                <w:color w:val="000000"/>
                <w:sz w:val="16"/>
                <w:szCs w:val="16"/>
                <w:lang w:eastAsia="tr-TR"/>
              </w:rPr>
              <w:t>@muhasebat.gov.tr</w:t>
            </w:r>
          </w:p>
        </w:tc>
        <w:tc>
          <w:tcPr>
            <w:tcW w:w="0" w:type="auto"/>
            <w:vAlign w:val="center"/>
            <w:hideMark/>
          </w:tcPr>
          <w:p w:rsidR="00616140" w:rsidRPr="00BA6975" w:rsidRDefault="00616140"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E-Posta</w:t>
            </w:r>
          </w:p>
        </w:tc>
        <w:tc>
          <w:tcPr>
            <w:tcW w:w="0" w:type="auto"/>
            <w:vAlign w:val="center"/>
            <w:hideMark/>
          </w:tcPr>
          <w:p w:rsidR="00616140" w:rsidRPr="00BA6975" w:rsidRDefault="00842279" w:rsidP="00616140">
            <w:pPr>
              <w:spacing w:after="0" w:line="240" w:lineRule="auto"/>
              <w:rPr>
                <w:rFonts w:ascii="Arial" w:eastAsia="Times New Roman" w:hAnsi="Arial" w:cs="Arial"/>
                <w:color w:val="000000"/>
                <w:sz w:val="16"/>
                <w:szCs w:val="16"/>
                <w:lang w:eastAsia="tr-TR"/>
              </w:rPr>
            </w:pPr>
            <w:r w:rsidRPr="00BA6975">
              <w:rPr>
                <w:rFonts w:ascii="Arial" w:eastAsia="Times New Roman" w:hAnsi="Arial" w:cs="Arial"/>
                <w:color w:val="000000"/>
                <w:sz w:val="16"/>
                <w:szCs w:val="16"/>
                <w:lang w:eastAsia="tr-TR"/>
              </w:rPr>
              <w:t>: ivrindi</w:t>
            </w:r>
            <w:r w:rsidR="00616140" w:rsidRPr="00BA6975">
              <w:rPr>
                <w:rFonts w:ascii="Arial" w:eastAsia="Times New Roman" w:hAnsi="Arial" w:cs="Arial"/>
                <w:color w:val="000000"/>
                <w:sz w:val="16"/>
                <w:szCs w:val="16"/>
                <w:lang w:eastAsia="tr-TR"/>
              </w:rPr>
              <w:t>@icisleri.gov.tr</w:t>
            </w:r>
          </w:p>
        </w:tc>
      </w:tr>
    </w:tbl>
    <w:p w:rsidR="00842279" w:rsidRDefault="00842279"/>
    <w:p w:rsidR="00842279" w:rsidRDefault="00842279">
      <w:r>
        <w:lastRenderedPageBreak/>
        <w:br w:type="page"/>
      </w:r>
    </w:p>
    <w:p w:rsidR="00616140" w:rsidRPr="00842279" w:rsidRDefault="00616140">
      <w:pPr>
        <w:rPr>
          <w:sz w:val="52"/>
          <w:szCs w:val="52"/>
        </w:rPr>
      </w:pPr>
    </w:p>
    <w:sectPr w:rsidR="00616140" w:rsidRPr="00842279" w:rsidSect="0084227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40"/>
    <w:rsid w:val="005F197E"/>
    <w:rsid w:val="00616140"/>
    <w:rsid w:val="00842279"/>
    <w:rsid w:val="008914E3"/>
    <w:rsid w:val="00BA6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61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61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88291">
      <w:bodyDiv w:val="1"/>
      <w:marLeft w:val="0"/>
      <w:marRight w:val="0"/>
      <w:marTop w:val="375"/>
      <w:marBottom w:val="375"/>
      <w:divBdr>
        <w:top w:val="none" w:sz="0" w:space="0" w:color="auto"/>
        <w:left w:val="none" w:sz="0" w:space="0" w:color="auto"/>
        <w:bottom w:val="none" w:sz="0" w:space="0" w:color="auto"/>
        <w:right w:val="none" w:sz="0" w:space="0" w:color="auto"/>
      </w:divBdr>
      <w:divsChild>
        <w:div w:id="1773940297">
          <w:marLeft w:val="0"/>
          <w:marRight w:val="0"/>
          <w:marTop w:val="0"/>
          <w:marBottom w:val="0"/>
          <w:divBdr>
            <w:top w:val="none" w:sz="0" w:space="0" w:color="auto"/>
            <w:left w:val="none" w:sz="0" w:space="0" w:color="auto"/>
            <w:bottom w:val="none" w:sz="0" w:space="0" w:color="auto"/>
            <w:right w:val="none" w:sz="0" w:space="0" w:color="auto"/>
          </w:divBdr>
          <w:divsChild>
            <w:div w:id="710692021">
              <w:marLeft w:val="0"/>
              <w:marRight w:val="0"/>
              <w:marTop w:val="0"/>
              <w:marBottom w:val="0"/>
              <w:divBdr>
                <w:top w:val="none" w:sz="0" w:space="0" w:color="auto"/>
                <w:left w:val="none" w:sz="0" w:space="0" w:color="auto"/>
                <w:bottom w:val="none" w:sz="0" w:space="0" w:color="auto"/>
                <w:right w:val="none" w:sz="0" w:space="0" w:color="auto"/>
              </w:divBdr>
              <w:divsChild>
                <w:div w:id="1694260869">
                  <w:marLeft w:val="0"/>
                  <w:marRight w:val="0"/>
                  <w:marTop w:val="0"/>
                  <w:marBottom w:val="0"/>
                  <w:divBdr>
                    <w:top w:val="none" w:sz="0" w:space="0" w:color="auto"/>
                    <w:left w:val="none" w:sz="0" w:space="0" w:color="auto"/>
                    <w:bottom w:val="none" w:sz="0" w:space="0" w:color="auto"/>
                    <w:right w:val="none" w:sz="0" w:space="0" w:color="auto"/>
                  </w:divBdr>
                  <w:divsChild>
                    <w:div w:id="248468251">
                      <w:marLeft w:val="0"/>
                      <w:marRight w:val="0"/>
                      <w:marTop w:val="0"/>
                      <w:marBottom w:val="0"/>
                      <w:divBdr>
                        <w:top w:val="none" w:sz="0" w:space="0" w:color="auto"/>
                        <w:left w:val="none" w:sz="0" w:space="0" w:color="auto"/>
                        <w:bottom w:val="none" w:sz="0" w:space="0" w:color="auto"/>
                        <w:right w:val="none" w:sz="0" w:space="0" w:color="auto"/>
                      </w:divBdr>
                      <w:divsChild>
                        <w:div w:id="1745952700">
                          <w:marLeft w:val="0"/>
                          <w:marRight w:val="0"/>
                          <w:marTop w:val="0"/>
                          <w:marBottom w:val="0"/>
                          <w:divBdr>
                            <w:top w:val="none" w:sz="0" w:space="0" w:color="auto"/>
                            <w:left w:val="none" w:sz="0" w:space="0" w:color="auto"/>
                            <w:bottom w:val="none" w:sz="0" w:space="0" w:color="auto"/>
                            <w:right w:val="none" w:sz="0" w:space="0" w:color="auto"/>
                          </w:divBdr>
                          <w:divsChild>
                            <w:div w:id="14254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834</Words>
  <Characters>4755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Koca</dc:creator>
  <cp:lastModifiedBy>Mevhibe KARAGÖZOĞLU</cp:lastModifiedBy>
  <cp:revision>2</cp:revision>
  <dcterms:created xsi:type="dcterms:W3CDTF">2019-05-17T13:33:00Z</dcterms:created>
  <dcterms:modified xsi:type="dcterms:W3CDTF">2019-05-17T13:33:00Z</dcterms:modified>
</cp:coreProperties>
</file>